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29E" w:rsidRPr="001D4358" w:rsidRDefault="00AE229E" w:rsidP="00AE229E">
      <w:pPr>
        <w:widowControl/>
        <w:jc w:val="right"/>
        <w:rPr>
          <w:rFonts w:ascii="ＭＳ 明朝" w:eastAsia="ＭＳ 明朝" w:hAnsi="ＭＳ 明朝"/>
          <w:b/>
          <w:color w:val="FF0000"/>
          <w:sz w:val="22"/>
        </w:rPr>
      </w:pPr>
      <w:bookmarkStart w:id="0" w:name="_Hlk50362453"/>
      <w:r w:rsidRPr="001D4358">
        <w:rPr>
          <w:rFonts w:ascii="ＭＳ 明朝" w:eastAsia="ＭＳ 明朝" w:hAnsi="ＭＳ 明朝" w:hint="eastAsia"/>
          <w:b/>
          <w:color w:val="FF0000"/>
          <w:sz w:val="22"/>
        </w:rPr>
        <w:t>※</w:t>
      </w:r>
      <w:r w:rsidRPr="001D4358">
        <w:rPr>
          <w:rFonts w:ascii="ＭＳ 明朝" w:eastAsia="ＭＳ 明朝" w:hAnsi="ＭＳ 明朝" w:hint="eastAsia"/>
          <w:b/>
          <w:noProof/>
          <w:color w:val="FF0000"/>
          <w:sz w:val="22"/>
        </w:rPr>
        <mc:AlternateContent>
          <mc:Choice Requires="wps">
            <w:drawing>
              <wp:anchor distT="0" distB="0" distL="114300" distR="114300" simplePos="0" relativeHeight="251659264" behindDoc="0" locked="0" layoutInCell="1" allowOverlap="1" wp14:anchorId="0C3BAD77" wp14:editId="687A7170">
                <wp:simplePos x="0" y="0"/>
                <wp:positionH relativeFrom="margin">
                  <wp:posOffset>1905</wp:posOffset>
                </wp:positionH>
                <wp:positionV relativeFrom="paragraph">
                  <wp:posOffset>-266700</wp:posOffset>
                </wp:positionV>
                <wp:extent cx="2171700" cy="36260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62607"/>
                        </a:xfrm>
                        <a:prstGeom prst="rect">
                          <a:avLst/>
                        </a:prstGeom>
                        <a:solidFill>
                          <a:schemeClr val="lt1"/>
                        </a:solidFill>
                        <a:ln w="6350">
                          <a:noFill/>
                        </a:ln>
                      </wps:spPr>
                      <wps:txbx>
                        <w:txbxContent>
                          <w:p w:rsidR="00AE229E" w:rsidRPr="00934DC7" w:rsidRDefault="00AE229E" w:rsidP="00AE229E">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BAD77" id="_x0000_t202" coordsize="21600,21600" o:spt="202" path="m,l,21600r21600,l21600,xe">
                <v:stroke joinstyle="miter"/>
                <v:path gradientshapeok="t" o:connecttype="rect"/>
              </v:shapetype>
              <v:shape id="テキスト ボックス 3" o:spid="_x0000_s1026" type="#_x0000_t202" style="position:absolute;left:0;text-align:left;margin-left:.15pt;margin-top:-21pt;width:171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" fillcolor="white [3201]" stroked="f" strokeweight=".5pt">
                <v:textbox>
                  <w:txbxContent>
                    <w:p w:rsidR="00AE229E" w:rsidRPr="00934DC7" w:rsidRDefault="00AE229E" w:rsidP="00AE229E">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r w:rsidRPr="001D4358">
        <w:rPr>
          <w:rFonts w:ascii="ＭＳ 明朝" w:eastAsia="ＭＳ 明朝" w:hAnsi="ＭＳ 明朝" w:hint="eastAsia"/>
          <w:b/>
          <w:color w:val="FF0000"/>
          <w:sz w:val="22"/>
        </w:rPr>
        <w:t>併用住宅</w:t>
      </w:r>
      <w:r>
        <w:rPr>
          <w:rFonts w:ascii="ＭＳ 明朝" w:eastAsia="ＭＳ 明朝" w:hAnsi="ＭＳ 明朝" w:hint="eastAsia"/>
          <w:b/>
          <w:color w:val="FF0000"/>
          <w:sz w:val="22"/>
        </w:rPr>
        <w:t>を</w:t>
      </w:r>
      <w:r w:rsidRPr="001D4358">
        <w:rPr>
          <w:rFonts w:ascii="ＭＳ 明朝" w:eastAsia="ＭＳ 明朝" w:hAnsi="ＭＳ 明朝" w:hint="eastAsia"/>
          <w:b/>
          <w:color w:val="FF0000"/>
          <w:sz w:val="22"/>
        </w:rPr>
        <w:t>申告</w:t>
      </w:r>
      <w:r>
        <w:rPr>
          <w:rFonts w:ascii="ＭＳ 明朝" w:eastAsia="ＭＳ 明朝" w:hAnsi="ＭＳ 明朝" w:hint="eastAsia"/>
          <w:b/>
          <w:color w:val="FF0000"/>
          <w:sz w:val="22"/>
        </w:rPr>
        <w:t>する場合</w:t>
      </w:r>
      <w:r w:rsidRPr="001D4358">
        <w:rPr>
          <w:rFonts w:ascii="ＭＳ 明朝" w:eastAsia="ＭＳ 明朝" w:hAnsi="ＭＳ 明朝" w:hint="eastAsia"/>
          <w:b/>
          <w:color w:val="FF0000"/>
          <w:sz w:val="22"/>
        </w:rPr>
        <w:t>に提出してください</w:t>
      </w:r>
    </w:p>
    <w:tbl>
      <w:tblPr>
        <w:tblStyle w:val="a3"/>
        <w:tblW w:w="9703" w:type="dxa"/>
        <w:tblInd w:w="137" w:type="dxa"/>
        <w:tblLook w:val="04A0" w:firstRow="1" w:lastRow="0" w:firstColumn="1" w:lastColumn="0" w:noHBand="0" w:noVBand="1"/>
      </w:tblPr>
      <w:tblGrid>
        <w:gridCol w:w="1140"/>
        <w:gridCol w:w="3427"/>
        <w:gridCol w:w="1710"/>
        <w:gridCol w:w="2026"/>
        <w:gridCol w:w="1400"/>
      </w:tblGrid>
      <w:tr w:rsidR="00AE229E" w:rsidRPr="00AA3FF4" w:rsidTr="0055090F">
        <w:trPr>
          <w:trHeight w:val="492"/>
        </w:trPr>
        <w:tc>
          <w:tcPr>
            <w:tcW w:w="4567" w:type="dxa"/>
            <w:gridSpan w:val="2"/>
            <w:vAlign w:val="center"/>
          </w:tcPr>
          <w:bookmarkEnd w:id="0"/>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家屋の所在</w:t>
            </w:r>
          </w:p>
        </w:tc>
        <w:tc>
          <w:tcPr>
            <w:tcW w:w="5136" w:type="dxa"/>
            <w:gridSpan w:val="3"/>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床面積</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vAlign w:val="center"/>
          </w:tcPr>
          <w:p w:rsidR="00AE229E" w:rsidRPr="00C265BF" w:rsidRDefault="00AE229E" w:rsidP="0055090F">
            <w:pPr>
              <w:rPr>
                <w:rFonts w:ascii="ＭＳ 明朝" w:eastAsia="ＭＳ 明朝" w:hAnsi="ＭＳ 明朝"/>
                <w:sz w:val="22"/>
              </w:rPr>
            </w:pPr>
          </w:p>
        </w:tc>
        <w:tc>
          <w:tcPr>
            <w:tcW w:w="1710" w:type="dxa"/>
            <w:vMerge/>
            <w:vAlign w:val="center"/>
          </w:tcPr>
          <w:p w:rsidR="00AE229E" w:rsidRPr="00C265BF" w:rsidRDefault="00AE229E" w:rsidP="0055090F">
            <w:pPr>
              <w:widowControl/>
              <w:jc w:val="right"/>
              <w:rPr>
                <w:rFonts w:ascii="ＭＳ 明朝" w:eastAsia="ＭＳ 明朝" w:hAnsi="ＭＳ 明朝"/>
                <w:sz w:val="22"/>
              </w:rPr>
            </w:pPr>
          </w:p>
        </w:tc>
        <w:tc>
          <w:tcPr>
            <w:tcW w:w="2026"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vAlign w:val="center"/>
          </w:tcPr>
          <w:p w:rsidR="00AE229E" w:rsidRPr="00C265BF" w:rsidRDefault="00AE229E" w:rsidP="0055090F">
            <w:pPr>
              <w:rPr>
                <w:rFonts w:ascii="ＭＳ 明朝" w:eastAsia="ＭＳ 明朝" w:hAnsi="ＭＳ 明朝"/>
                <w:sz w:val="22"/>
              </w:rPr>
            </w:pPr>
          </w:p>
        </w:tc>
        <w:tc>
          <w:tcPr>
            <w:tcW w:w="1710" w:type="dxa"/>
            <w:vMerge/>
            <w:vAlign w:val="center"/>
          </w:tcPr>
          <w:p w:rsidR="00AE229E" w:rsidRPr="00C265BF" w:rsidRDefault="00AE229E" w:rsidP="0055090F">
            <w:pPr>
              <w:widowControl/>
              <w:jc w:val="right"/>
              <w:rPr>
                <w:rFonts w:ascii="ＭＳ 明朝" w:eastAsia="ＭＳ 明朝" w:hAnsi="ＭＳ 明朝"/>
                <w:sz w:val="22"/>
              </w:rPr>
            </w:pPr>
          </w:p>
        </w:tc>
        <w:tc>
          <w:tcPr>
            <w:tcW w:w="2026"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vAlign w:val="center"/>
          </w:tcPr>
          <w:p w:rsidR="00AE229E" w:rsidRPr="00C265BF" w:rsidRDefault="00AE229E" w:rsidP="0055090F">
            <w:pPr>
              <w:rPr>
                <w:rFonts w:ascii="ＭＳ 明朝" w:eastAsia="ＭＳ 明朝" w:hAnsi="ＭＳ 明朝"/>
                <w:sz w:val="22"/>
              </w:rPr>
            </w:pPr>
          </w:p>
        </w:tc>
        <w:tc>
          <w:tcPr>
            <w:tcW w:w="1710" w:type="dxa"/>
            <w:vMerge/>
            <w:vAlign w:val="center"/>
          </w:tcPr>
          <w:p w:rsidR="00AE229E" w:rsidRPr="00C265BF" w:rsidRDefault="00AE229E" w:rsidP="0055090F">
            <w:pPr>
              <w:widowControl/>
              <w:jc w:val="right"/>
              <w:rPr>
                <w:rFonts w:ascii="ＭＳ 明朝" w:eastAsia="ＭＳ 明朝" w:hAnsi="ＭＳ 明朝"/>
                <w:sz w:val="22"/>
              </w:rPr>
            </w:pPr>
          </w:p>
        </w:tc>
        <w:tc>
          <w:tcPr>
            <w:tcW w:w="2026"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vAlign w:val="center"/>
          </w:tcPr>
          <w:p w:rsidR="00AE229E" w:rsidRPr="00C265BF" w:rsidRDefault="00AE229E" w:rsidP="0055090F">
            <w:pPr>
              <w:rPr>
                <w:rFonts w:ascii="ＭＳ 明朝" w:eastAsia="ＭＳ 明朝" w:hAnsi="ＭＳ 明朝"/>
                <w:sz w:val="22"/>
              </w:rPr>
            </w:pPr>
          </w:p>
        </w:tc>
        <w:tc>
          <w:tcPr>
            <w:tcW w:w="1710" w:type="dxa"/>
            <w:vMerge/>
            <w:vAlign w:val="center"/>
          </w:tcPr>
          <w:p w:rsidR="00AE229E" w:rsidRPr="00C265BF" w:rsidRDefault="00AE229E" w:rsidP="0055090F">
            <w:pPr>
              <w:widowControl/>
              <w:jc w:val="right"/>
              <w:rPr>
                <w:rFonts w:ascii="ＭＳ 明朝" w:eastAsia="ＭＳ 明朝" w:hAnsi="ＭＳ 明朝"/>
                <w:sz w:val="22"/>
              </w:rPr>
            </w:pPr>
          </w:p>
        </w:tc>
        <w:tc>
          <w:tcPr>
            <w:tcW w:w="2026"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vAlign w:val="center"/>
          </w:tcPr>
          <w:p w:rsidR="00AE229E" w:rsidRPr="00C265BF" w:rsidRDefault="00AE229E" w:rsidP="0055090F">
            <w:pPr>
              <w:rPr>
                <w:rFonts w:ascii="ＭＳ 明朝" w:eastAsia="ＭＳ 明朝" w:hAnsi="ＭＳ 明朝"/>
                <w:sz w:val="22"/>
              </w:rPr>
            </w:pPr>
          </w:p>
        </w:tc>
        <w:tc>
          <w:tcPr>
            <w:tcW w:w="1710" w:type="dxa"/>
            <w:vMerge/>
            <w:vAlign w:val="center"/>
          </w:tcPr>
          <w:p w:rsidR="00AE229E" w:rsidRPr="00C265BF" w:rsidRDefault="00AE229E" w:rsidP="0055090F">
            <w:pPr>
              <w:widowControl/>
              <w:jc w:val="right"/>
              <w:rPr>
                <w:rFonts w:ascii="ＭＳ 明朝" w:eastAsia="ＭＳ 明朝" w:hAnsi="ＭＳ 明朝"/>
                <w:sz w:val="22"/>
              </w:rPr>
            </w:pPr>
          </w:p>
        </w:tc>
        <w:tc>
          <w:tcPr>
            <w:tcW w:w="2026"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vAlign w:val="center"/>
          </w:tcPr>
          <w:p w:rsidR="00AE229E" w:rsidRPr="00C265BF" w:rsidRDefault="00AE229E" w:rsidP="0055090F">
            <w:pPr>
              <w:rPr>
                <w:rFonts w:ascii="ＭＳ 明朝" w:eastAsia="ＭＳ 明朝" w:hAnsi="ＭＳ 明朝"/>
                <w:sz w:val="22"/>
              </w:rPr>
            </w:pPr>
          </w:p>
        </w:tc>
        <w:tc>
          <w:tcPr>
            <w:tcW w:w="1710" w:type="dxa"/>
            <w:vMerge/>
            <w:vAlign w:val="center"/>
          </w:tcPr>
          <w:p w:rsidR="00AE229E" w:rsidRPr="00C265BF" w:rsidRDefault="00AE229E" w:rsidP="0055090F">
            <w:pPr>
              <w:widowControl/>
              <w:jc w:val="right"/>
              <w:rPr>
                <w:rFonts w:ascii="ＭＳ 明朝" w:eastAsia="ＭＳ 明朝" w:hAnsi="ＭＳ 明朝"/>
                <w:sz w:val="22"/>
              </w:rPr>
            </w:pPr>
          </w:p>
        </w:tc>
        <w:tc>
          <w:tcPr>
            <w:tcW w:w="2026"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vAlign w:val="center"/>
          </w:tcPr>
          <w:p w:rsidR="00AE229E" w:rsidRPr="00C265BF" w:rsidRDefault="00AE229E" w:rsidP="0055090F">
            <w:pPr>
              <w:rPr>
                <w:rFonts w:ascii="ＭＳ 明朝" w:eastAsia="ＭＳ 明朝" w:hAnsi="ＭＳ 明朝"/>
                <w:sz w:val="22"/>
              </w:rPr>
            </w:pPr>
          </w:p>
        </w:tc>
        <w:tc>
          <w:tcPr>
            <w:tcW w:w="1710" w:type="dxa"/>
            <w:vMerge/>
            <w:vAlign w:val="center"/>
          </w:tcPr>
          <w:p w:rsidR="00AE229E" w:rsidRPr="00C265BF" w:rsidRDefault="00AE229E" w:rsidP="0055090F">
            <w:pPr>
              <w:widowControl/>
              <w:jc w:val="right"/>
              <w:rPr>
                <w:rFonts w:ascii="ＭＳ 明朝" w:eastAsia="ＭＳ 明朝" w:hAnsi="ＭＳ 明朝"/>
                <w:sz w:val="22"/>
              </w:rPr>
            </w:pPr>
          </w:p>
        </w:tc>
        <w:tc>
          <w:tcPr>
            <w:tcW w:w="2026"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vAlign w:val="center"/>
          </w:tcPr>
          <w:p w:rsidR="00AE229E" w:rsidRPr="00C265BF" w:rsidRDefault="00AE229E" w:rsidP="0055090F">
            <w:pPr>
              <w:rPr>
                <w:rFonts w:ascii="ＭＳ 明朝" w:eastAsia="ＭＳ 明朝" w:hAnsi="ＭＳ 明朝"/>
                <w:sz w:val="22"/>
              </w:rPr>
            </w:pPr>
          </w:p>
        </w:tc>
        <w:tc>
          <w:tcPr>
            <w:tcW w:w="1710" w:type="dxa"/>
            <w:vMerge/>
            <w:vAlign w:val="center"/>
          </w:tcPr>
          <w:p w:rsidR="00AE229E" w:rsidRPr="00C265BF" w:rsidRDefault="00AE229E" w:rsidP="0055090F">
            <w:pPr>
              <w:widowControl/>
              <w:jc w:val="right"/>
              <w:rPr>
                <w:rFonts w:ascii="ＭＳ 明朝" w:eastAsia="ＭＳ 明朝" w:hAnsi="ＭＳ 明朝"/>
                <w:sz w:val="22"/>
              </w:rPr>
            </w:pPr>
          </w:p>
        </w:tc>
        <w:tc>
          <w:tcPr>
            <w:tcW w:w="2026"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vAlign w:val="center"/>
          </w:tcPr>
          <w:p w:rsidR="00AE229E" w:rsidRPr="00C265BF" w:rsidRDefault="00AE229E" w:rsidP="0055090F">
            <w:pPr>
              <w:rPr>
                <w:rFonts w:ascii="ＭＳ 明朝" w:eastAsia="ＭＳ 明朝" w:hAnsi="ＭＳ 明朝"/>
                <w:sz w:val="22"/>
              </w:rPr>
            </w:pPr>
          </w:p>
        </w:tc>
        <w:tc>
          <w:tcPr>
            <w:tcW w:w="1710" w:type="dxa"/>
            <w:vMerge/>
            <w:vAlign w:val="center"/>
          </w:tcPr>
          <w:p w:rsidR="00AE229E" w:rsidRPr="00C265BF" w:rsidRDefault="00AE229E" w:rsidP="0055090F">
            <w:pPr>
              <w:widowControl/>
              <w:jc w:val="right"/>
              <w:rPr>
                <w:rFonts w:ascii="ＭＳ 明朝" w:eastAsia="ＭＳ 明朝" w:hAnsi="ＭＳ 明朝"/>
                <w:sz w:val="22"/>
              </w:rPr>
            </w:pPr>
          </w:p>
        </w:tc>
        <w:tc>
          <w:tcPr>
            <w:tcW w:w="2026"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r w:rsidR="00AE229E" w:rsidRPr="00AA3FF4" w:rsidTr="0055090F">
        <w:trPr>
          <w:trHeight w:val="461"/>
        </w:trPr>
        <w:tc>
          <w:tcPr>
            <w:tcW w:w="1140" w:type="dxa"/>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所在</w:t>
            </w:r>
          </w:p>
        </w:tc>
        <w:tc>
          <w:tcPr>
            <w:tcW w:w="3427" w:type="dxa"/>
            <w:vAlign w:val="center"/>
          </w:tcPr>
          <w:p w:rsidR="00AE229E" w:rsidRPr="00C265BF" w:rsidRDefault="00AE229E" w:rsidP="0055090F">
            <w:pPr>
              <w:widowControl/>
              <w:jc w:val="left"/>
              <w:rPr>
                <w:rFonts w:ascii="ＭＳ 明朝" w:eastAsia="ＭＳ 明朝" w:hAnsi="ＭＳ 明朝"/>
                <w:sz w:val="22"/>
              </w:rPr>
            </w:pPr>
          </w:p>
        </w:tc>
        <w:tc>
          <w:tcPr>
            <w:tcW w:w="1710" w:type="dxa"/>
            <w:vMerge w:val="restart"/>
            <w:vAlign w:val="center"/>
          </w:tcPr>
          <w:p w:rsidR="00AE229E" w:rsidRPr="00C265BF" w:rsidRDefault="00AE229E" w:rsidP="0055090F">
            <w:pPr>
              <w:ind w:left="880" w:hangingChars="400" w:hanging="880"/>
              <w:jc w:val="right"/>
              <w:rPr>
                <w:rFonts w:ascii="ＭＳ 明朝" w:eastAsia="ＭＳ 明朝" w:hAnsi="ＭＳ 明朝"/>
                <w:sz w:val="22"/>
              </w:rPr>
            </w:pPr>
          </w:p>
          <w:p w:rsidR="00AE229E" w:rsidRPr="00C265BF" w:rsidRDefault="00AE229E" w:rsidP="0055090F">
            <w:pPr>
              <w:ind w:left="880" w:hangingChars="400" w:hanging="880"/>
              <w:jc w:val="right"/>
              <w:rPr>
                <w:rFonts w:ascii="ＭＳ 明朝" w:eastAsia="ＭＳ 明朝" w:hAnsi="ＭＳ 明朝"/>
                <w:sz w:val="22"/>
              </w:rPr>
            </w:pPr>
            <w:r w:rsidRPr="00C265BF">
              <w:rPr>
                <w:rFonts w:ascii="ＭＳ 明朝" w:eastAsia="ＭＳ 明朝" w:hAnsi="ＭＳ 明朝" w:hint="eastAsia"/>
                <w:sz w:val="22"/>
              </w:rPr>
              <w:t>㎡</w:t>
            </w:r>
          </w:p>
        </w:tc>
        <w:tc>
          <w:tcPr>
            <w:tcW w:w="3426" w:type="dxa"/>
            <w:gridSpan w:val="2"/>
            <w:vAlign w:val="center"/>
          </w:tcPr>
          <w:p w:rsidR="00AE229E" w:rsidRPr="00C265BF" w:rsidRDefault="00AE229E" w:rsidP="0055090F">
            <w:pPr>
              <w:widowControl/>
              <w:jc w:val="center"/>
              <w:rPr>
                <w:rFonts w:ascii="ＭＳ 明朝" w:eastAsia="ＭＳ 明朝" w:hAnsi="ＭＳ 明朝"/>
                <w:sz w:val="22"/>
              </w:rPr>
            </w:pPr>
            <w:r w:rsidRPr="00C265BF">
              <w:rPr>
                <w:rFonts w:ascii="ＭＳ 明朝" w:eastAsia="ＭＳ 明朝" w:hAnsi="ＭＳ 明朝" w:hint="eastAsia"/>
                <w:sz w:val="22"/>
              </w:rPr>
              <w:t>うち事業用</w:t>
            </w:r>
          </w:p>
        </w:tc>
      </w:tr>
      <w:tr w:rsidR="00AE229E" w:rsidRPr="00AA3FF4" w:rsidTr="0055090F">
        <w:trPr>
          <w:trHeight w:val="461"/>
        </w:trPr>
        <w:tc>
          <w:tcPr>
            <w:tcW w:w="1140" w:type="dxa"/>
            <w:tcBorders>
              <w:bottom w:val="single" w:sz="4" w:space="0" w:color="auto"/>
            </w:tcBorders>
            <w:vAlign w:val="center"/>
          </w:tcPr>
          <w:p w:rsidR="00AE229E" w:rsidRPr="00C265BF" w:rsidRDefault="00AE229E" w:rsidP="0055090F">
            <w:pPr>
              <w:jc w:val="center"/>
              <w:rPr>
                <w:rFonts w:ascii="ＭＳ 明朝" w:eastAsia="ＭＳ 明朝" w:hAnsi="ＭＳ 明朝"/>
                <w:sz w:val="22"/>
              </w:rPr>
            </w:pPr>
            <w:r w:rsidRPr="00C265BF">
              <w:rPr>
                <w:rFonts w:ascii="ＭＳ 明朝" w:eastAsia="ＭＳ 明朝" w:hAnsi="ＭＳ 明朝" w:hint="eastAsia"/>
                <w:sz w:val="22"/>
              </w:rPr>
              <w:t>家屋番号</w:t>
            </w:r>
          </w:p>
        </w:tc>
        <w:tc>
          <w:tcPr>
            <w:tcW w:w="3427" w:type="dxa"/>
            <w:tcBorders>
              <w:bottom w:val="single" w:sz="4" w:space="0" w:color="auto"/>
            </w:tcBorders>
            <w:vAlign w:val="center"/>
          </w:tcPr>
          <w:p w:rsidR="00AE229E" w:rsidRPr="00C265BF" w:rsidRDefault="00AE229E" w:rsidP="0055090F">
            <w:pPr>
              <w:rPr>
                <w:rFonts w:ascii="ＭＳ 明朝" w:eastAsia="ＭＳ 明朝" w:hAnsi="ＭＳ 明朝"/>
                <w:sz w:val="22"/>
              </w:rPr>
            </w:pPr>
          </w:p>
        </w:tc>
        <w:tc>
          <w:tcPr>
            <w:tcW w:w="1710" w:type="dxa"/>
            <w:vMerge/>
            <w:tcBorders>
              <w:bottom w:val="single" w:sz="4" w:space="0" w:color="auto"/>
            </w:tcBorders>
            <w:vAlign w:val="center"/>
          </w:tcPr>
          <w:p w:rsidR="00AE229E" w:rsidRPr="00C265BF" w:rsidRDefault="00AE229E" w:rsidP="0055090F">
            <w:pPr>
              <w:widowControl/>
              <w:jc w:val="right"/>
              <w:rPr>
                <w:rFonts w:ascii="ＭＳ 明朝" w:eastAsia="ＭＳ 明朝" w:hAnsi="ＭＳ 明朝"/>
                <w:sz w:val="22"/>
              </w:rPr>
            </w:pPr>
          </w:p>
        </w:tc>
        <w:tc>
          <w:tcPr>
            <w:tcW w:w="2026" w:type="dxa"/>
            <w:tcBorders>
              <w:bottom w:val="single" w:sz="4" w:space="0" w:color="auto"/>
            </w:tcBorders>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w:t>
            </w:r>
          </w:p>
        </w:tc>
        <w:tc>
          <w:tcPr>
            <w:tcW w:w="1399" w:type="dxa"/>
            <w:tcBorders>
              <w:bottom w:val="single" w:sz="4" w:space="0" w:color="auto"/>
            </w:tcBorders>
            <w:vAlign w:val="center"/>
          </w:tcPr>
          <w:p w:rsidR="00AE229E" w:rsidRPr="00C265BF" w:rsidRDefault="00AE229E" w:rsidP="0055090F">
            <w:pPr>
              <w:widowControl/>
              <w:jc w:val="right"/>
              <w:rPr>
                <w:rFonts w:ascii="ＭＳ 明朝" w:eastAsia="ＭＳ 明朝" w:hAnsi="ＭＳ 明朝"/>
                <w:sz w:val="22"/>
              </w:rPr>
            </w:pPr>
            <w:r w:rsidRPr="00C265BF">
              <w:rPr>
                <w:rFonts w:ascii="ＭＳ 明朝" w:eastAsia="ＭＳ 明朝" w:hAnsi="ＭＳ 明朝" w:hint="eastAsia"/>
                <w:sz w:val="22"/>
              </w:rPr>
              <w:t xml:space="preserve">　　　％</w:t>
            </w:r>
          </w:p>
        </w:tc>
      </w:tr>
    </w:tbl>
    <w:p w:rsidR="00AE229E" w:rsidRDefault="00AE229E" w:rsidP="00AE229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※１　前年度における課税明細書に記載の単位で</w:t>
      </w:r>
      <w:r w:rsidRPr="00B000EA">
        <w:rPr>
          <w:rFonts w:ascii="ＭＳ 明朝" w:eastAsia="ＭＳ 明朝" w:hAnsi="ＭＳ 明朝" w:hint="eastAsia"/>
          <w:sz w:val="20"/>
          <w:szCs w:val="24"/>
        </w:rPr>
        <w:t>記入すること。</w:t>
      </w:r>
      <w:r>
        <w:rPr>
          <w:rFonts w:ascii="ＭＳ 明朝" w:eastAsia="ＭＳ 明朝" w:hAnsi="ＭＳ 明朝" w:hint="eastAsia"/>
          <w:sz w:val="20"/>
          <w:szCs w:val="24"/>
        </w:rPr>
        <w:t>（前年度における課税明細書に記載のない家屋については、家屋番号の単位で記入すること。）</w:t>
      </w:r>
    </w:p>
    <w:p w:rsidR="00AE229E" w:rsidRPr="00BA353E" w:rsidRDefault="00AE229E" w:rsidP="00AE229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Pr="00B000EA">
        <w:rPr>
          <w:rFonts w:ascii="ＭＳ 明朝" w:eastAsia="ＭＳ 明朝" w:hAnsi="ＭＳ 明朝" w:hint="eastAsia"/>
          <w:sz w:val="20"/>
          <w:szCs w:val="24"/>
        </w:rPr>
        <w:t>事業専用割合が分かる資料（青色申告</w:t>
      </w:r>
      <w:r>
        <w:rPr>
          <w:rFonts w:ascii="ＭＳ 明朝" w:eastAsia="ＭＳ 明朝" w:hAnsi="ＭＳ 明朝" w:hint="eastAsia"/>
          <w:sz w:val="20"/>
          <w:szCs w:val="24"/>
        </w:rPr>
        <w:t>決算</w:t>
      </w:r>
      <w:r w:rsidRPr="00B000EA">
        <w:rPr>
          <w:rFonts w:ascii="ＭＳ 明朝" w:eastAsia="ＭＳ 明朝" w:hAnsi="ＭＳ 明朝" w:hint="eastAsia"/>
          <w:sz w:val="20"/>
          <w:szCs w:val="24"/>
        </w:rPr>
        <w:t>書等）を添付すること。</w:t>
      </w:r>
    </w:p>
    <w:p w:rsidR="00AE229E" w:rsidRDefault="00AE229E" w:rsidP="00AE229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※３　認定支援機関等の確認を受けた後、資産の異動</w:t>
      </w:r>
      <w:r w:rsidRPr="00B000EA">
        <w:rPr>
          <w:rFonts w:ascii="ＭＳ 明朝" w:eastAsia="ＭＳ 明朝" w:hAnsi="ＭＳ 明朝" w:hint="eastAsia"/>
          <w:sz w:val="20"/>
          <w:szCs w:val="24"/>
        </w:rPr>
        <w:t>・取得等があった場合には再度提出の上、確認を受けること。</w:t>
      </w:r>
    </w:p>
    <w:p w:rsidR="00AE229E" w:rsidRPr="005A17F4" w:rsidRDefault="00AE229E" w:rsidP="00AE229E">
      <w:pPr>
        <w:widowControl/>
        <w:ind w:left="400" w:hanging="200"/>
        <w:jc w:val="left"/>
        <w:rPr>
          <w:rFonts w:ascii="ＭＳ 明朝" w:eastAsia="ＭＳ 明朝" w:hAnsi="ＭＳ 明朝"/>
          <w:sz w:val="20"/>
          <w:szCs w:val="24"/>
        </w:rPr>
      </w:pPr>
      <w:r w:rsidRPr="00866A61">
        <w:rPr>
          <w:rFonts w:ascii="メイリオ" w:eastAsia="メイリオ" w:hAnsi="メイリオ"/>
          <w:noProof/>
          <w:szCs w:val="21"/>
        </w:rPr>
        <mc:AlternateContent>
          <mc:Choice Requires="wps">
            <w:drawing>
              <wp:anchor distT="0" distB="0" distL="114300" distR="114300" simplePos="0" relativeHeight="251660288" behindDoc="0" locked="0" layoutInCell="1" allowOverlap="1" wp14:anchorId="3C5ED345" wp14:editId="1CDBC207">
                <wp:simplePos x="0" y="0"/>
                <wp:positionH relativeFrom="column">
                  <wp:posOffset>20955</wp:posOffset>
                </wp:positionH>
                <wp:positionV relativeFrom="paragraph">
                  <wp:posOffset>244475</wp:posOffset>
                </wp:positionV>
                <wp:extent cx="6362700" cy="11620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362700" cy="1162050"/>
                        </a:xfrm>
                        <a:prstGeom prst="roundRect">
                          <a:avLst>
                            <a:gd name="adj" fmla="val 8644"/>
                          </a:avLst>
                        </a:prstGeom>
                        <a:ln w="19050">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AE229E" w:rsidRPr="00C265BF" w:rsidRDefault="00AE229E" w:rsidP="00AE229E">
                            <w:pPr>
                              <w:adjustRightInd w:val="0"/>
                              <w:snapToGrid w:val="0"/>
                              <w:rPr>
                                <w:rFonts w:ascii="メイリオ" w:eastAsia="メイリオ" w:hAnsi="メイリオ"/>
                                <w:sz w:val="18"/>
                                <w:szCs w:val="18"/>
                              </w:rPr>
                            </w:pPr>
                            <w:r w:rsidRPr="00C265BF">
                              <w:rPr>
                                <w:rFonts w:ascii="メイリオ" w:eastAsia="メイリオ" w:hAnsi="メイリオ" w:hint="eastAsia"/>
                                <w:sz w:val="18"/>
                                <w:szCs w:val="18"/>
                              </w:rPr>
                              <w:t>※併用住宅とは？</w:t>
                            </w:r>
                          </w:p>
                          <w:p w:rsidR="00AE229E" w:rsidRPr="00C265BF" w:rsidRDefault="00AE229E" w:rsidP="00AE229E">
                            <w:pPr>
                              <w:adjustRightInd w:val="0"/>
                              <w:snapToGrid w:val="0"/>
                              <w:rPr>
                                <w:rFonts w:ascii="メイリオ" w:eastAsia="メイリオ" w:hAnsi="メイリオ"/>
                                <w:sz w:val="18"/>
                                <w:szCs w:val="18"/>
                              </w:rPr>
                            </w:pPr>
                            <w:r w:rsidRPr="00C265BF">
                              <w:rPr>
                                <w:rFonts w:ascii="メイリオ" w:eastAsia="メイリオ" w:hAnsi="メイリオ" w:hint="eastAsia"/>
                                <w:sz w:val="18"/>
                                <w:szCs w:val="18"/>
                              </w:rPr>
                              <w:t xml:space="preserve">　</w:t>
                            </w:r>
                            <w:r w:rsidRPr="00C265BF">
                              <w:rPr>
                                <w:rFonts w:ascii="メイリオ" w:eastAsia="メイリオ" w:hAnsi="メイリオ" w:hint="eastAsia"/>
                                <w:sz w:val="18"/>
                                <w:szCs w:val="18"/>
                              </w:rPr>
                              <w:t>・一つの家屋について事業用部分とそれ以外の部分が混在する家屋</w:t>
                            </w:r>
                          </w:p>
                          <w:p w:rsidR="00AE229E" w:rsidRPr="00C265BF" w:rsidRDefault="00AE229E" w:rsidP="00AE229E">
                            <w:pPr>
                              <w:adjustRightInd w:val="0"/>
                              <w:snapToGrid w:val="0"/>
                              <w:ind w:leftChars="314" w:left="659"/>
                              <w:rPr>
                                <w:rFonts w:ascii="メイリオ" w:eastAsia="メイリオ" w:hAnsi="メイリオ"/>
                                <w:sz w:val="18"/>
                                <w:szCs w:val="18"/>
                              </w:rPr>
                            </w:pPr>
                            <w:r w:rsidRPr="00C265BF">
                              <w:rPr>
                                <w:rFonts w:ascii="メイリオ" w:eastAsia="メイリオ" w:hAnsi="メイリオ" w:hint="eastAsia"/>
                                <w:color w:val="00B050"/>
                                <w:sz w:val="18"/>
                                <w:szCs w:val="18"/>
                              </w:rPr>
                              <w:t>➡</w:t>
                            </w:r>
                            <w:r w:rsidRPr="00C265BF">
                              <w:rPr>
                                <w:rFonts w:ascii="メイリオ" w:eastAsia="メイリオ" w:hAnsi="メイリオ" w:hint="eastAsia"/>
                                <w:sz w:val="18"/>
                                <w:szCs w:val="18"/>
                              </w:rPr>
                              <w:t>青色決算書等で「事業専用割合（％）」が確認できるものは、当該割合を用いて</w:t>
                            </w:r>
                            <w:r>
                              <w:rPr>
                                <w:rFonts w:ascii="メイリオ" w:eastAsia="メイリオ" w:hAnsi="メイリオ" w:hint="eastAsia"/>
                                <w:sz w:val="18"/>
                                <w:szCs w:val="18"/>
                              </w:rPr>
                              <w:t>、</w:t>
                            </w:r>
                            <w:r w:rsidRPr="00C265BF">
                              <w:rPr>
                                <w:rFonts w:ascii="メイリオ" w:eastAsia="メイリオ" w:hAnsi="メイリオ" w:hint="eastAsia"/>
                                <w:sz w:val="18"/>
                                <w:szCs w:val="18"/>
                              </w:rPr>
                              <w:t>また、新たに取得し、まだ青色申告決算書等で確認できない家屋については、見取り図など家屋のうち事業用部分に係る床面積について明らかにする資料で事業用部分を判断することとなります。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ED345" id="四角形: 角を丸くする 2" o:spid="_x0000_s1027" style="position:absolute;left:0;text-align:left;margin-left:1.65pt;margin-top:19.25pt;width:501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" fillcolor="white [3201]" strokecolor="#a5a5a5 [2092]" strokeweight="1.5pt">
                <v:stroke joinstyle="miter"/>
                <v:textbox inset="1mm,0,1mm,0">
                  <w:txbxContent>
                    <w:p w:rsidR="00AE229E" w:rsidRPr="00C265BF" w:rsidRDefault="00AE229E" w:rsidP="00AE229E">
                      <w:pPr>
                        <w:adjustRightInd w:val="0"/>
                        <w:snapToGrid w:val="0"/>
                        <w:rPr>
                          <w:rFonts w:ascii="メイリオ" w:eastAsia="メイリオ" w:hAnsi="メイリオ"/>
                          <w:sz w:val="18"/>
                          <w:szCs w:val="18"/>
                        </w:rPr>
                      </w:pPr>
                      <w:r w:rsidRPr="00C265BF">
                        <w:rPr>
                          <w:rFonts w:ascii="メイリオ" w:eastAsia="メイリオ" w:hAnsi="メイリオ" w:hint="eastAsia"/>
                          <w:sz w:val="18"/>
                          <w:szCs w:val="18"/>
                        </w:rPr>
                        <w:t>※併用住宅とは？</w:t>
                      </w:r>
                    </w:p>
                    <w:p w:rsidR="00AE229E" w:rsidRPr="00C265BF" w:rsidRDefault="00AE229E" w:rsidP="00AE229E">
                      <w:pPr>
                        <w:adjustRightInd w:val="0"/>
                        <w:snapToGrid w:val="0"/>
                        <w:rPr>
                          <w:rFonts w:ascii="メイリオ" w:eastAsia="メイリオ" w:hAnsi="メイリオ"/>
                          <w:sz w:val="18"/>
                          <w:szCs w:val="18"/>
                        </w:rPr>
                      </w:pPr>
                      <w:r w:rsidRPr="00C265BF">
                        <w:rPr>
                          <w:rFonts w:ascii="メイリオ" w:eastAsia="メイリオ" w:hAnsi="メイリオ" w:hint="eastAsia"/>
                          <w:sz w:val="18"/>
                          <w:szCs w:val="18"/>
                        </w:rPr>
                        <w:t xml:space="preserve">　</w:t>
                      </w:r>
                      <w:r w:rsidRPr="00C265BF">
                        <w:rPr>
                          <w:rFonts w:ascii="メイリオ" w:eastAsia="メイリオ" w:hAnsi="メイリオ" w:hint="eastAsia"/>
                          <w:sz w:val="18"/>
                          <w:szCs w:val="18"/>
                        </w:rPr>
                        <w:t>・一つの家屋について事業用部分とそれ以外の部分が混在する家屋</w:t>
                      </w:r>
                    </w:p>
                    <w:p w:rsidR="00AE229E" w:rsidRPr="00C265BF" w:rsidRDefault="00AE229E" w:rsidP="00AE229E">
                      <w:pPr>
                        <w:adjustRightInd w:val="0"/>
                        <w:snapToGrid w:val="0"/>
                        <w:ind w:leftChars="314" w:left="659"/>
                        <w:rPr>
                          <w:rFonts w:ascii="メイリオ" w:eastAsia="メイリオ" w:hAnsi="メイリオ"/>
                          <w:sz w:val="18"/>
                          <w:szCs w:val="18"/>
                        </w:rPr>
                      </w:pPr>
                      <w:r w:rsidRPr="00C265BF">
                        <w:rPr>
                          <w:rFonts w:ascii="メイリオ" w:eastAsia="メイリオ" w:hAnsi="メイリオ" w:hint="eastAsia"/>
                          <w:color w:val="00B050"/>
                          <w:sz w:val="18"/>
                          <w:szCs w:val="18"/>
                        </w:rPr>
                        <w:t>➡</w:t>
                      </w:r>
                      <w:r w:rsidRPr="00C265BF">
                        <w:rPr>
                          <w:rFonts w:ascii="メイリオ" w:eastAsia="メイリオ" w:hAnsi="メイリオ" w:hint="eastAsia"/>
                          <w:sz w:val="18"/>
                          <w:szCs w:val="18"/>
                        </w:rPr>
                        <w:t>青色決算書等で「事業専用割合（％）」が確認できるものは、当該割合を用いて</w:t>
                      </w:r>
                      <w:r>
                        <w:rPr>
                          <w:rFonts w:ascii="メイリオ" w:eastAsia="メイリオ" w:hAnsi="メイリオ" w:hint="eastAsia"/>
                          <w:sz w:val="18"/>
                          <w:szCs w:val="18"/>
                        </w:rPr>
                        <w:t>、</w:t>
                      </w:r>
                      <w:r w:rsidRPr="00C265BF">
                        <w:rPr>
                          <w:rFonts w:ascii="メイリオ" w:eastAsia="メイリオ" w:hAnsi="メイリオ" w:hint="eastAsia"/>
                          <w:sz w:val="18"/>
                          <w:szCs w:val="18"/>
                        </w:rPr>
                        <w:t>また、新たに取得し、まだ青色申告決算書等で確認できない家屋については、見取り図など家屋のうち事業用部分に係る床面積について明らかにする資料で事業用部分を判断することとなります。</w:t>
                      </w:r>
                    </w:p>
                  </w:txbxContent>
                </v:textbox>
              </v:roundrect>
            </w:pict>
          </mc:Fallback>
        </mc:AlternateContent>
      </w:r>
      <w:r>
        <w:rPr>
          <w:rFonts w:ascii="ＭＳ 明朝" w:eastAsia="ＭＳ 明朝" w:hAnsi="ＭＳ 明朝" w:hint="eastAsia"/>
          <w:sz w:val="20"/>
          <w:szCs w:val="20"/>
        </w:rPr>
        <w:t xml:space="preserve">※４　</w:t>
      </w:r>
      <w:r w:rsidRPr="00F24A3B">
        <w:rPr>
          <w:rFonts w:ascii="ＭＳ 明朝" w:eastAsia="ＭＳ 明朝" w:hAnsi="ＭＳ 明朝" w:hint="eastAsia"/>
          <w:sz w:val="20"/>
          <w:szCs w:val="20"/>
        </w:rPr>
        <w:t>償却資産については、</w:t>
      </w:r>
      <w:r>
        <w:rPr>
          <w:rFonts w:ascii="ＭＳ 明朝" w:eastAsia="ＭＳ 明朝" w:hAnsi="ＭＳ 明朝" w:hint="eastAsia"/>
          <w:sz w:val="20"/>
          <w:szCs w:val="20"/>
        </w:rPr>
        <w:t>毎年行われる申告をもって特例対象資産一覧を提出したこととなること</w:t>
      </w:r>
      <w:r w:rsidRPr="00F24A3B">
        <w:rPr>
          <w:rFonts w:ascii="ＭＳ 明朝" w:eastAsia="ＭＳ 明朝" w:hAnsi="ＭＳ 明朝" w:hint="eastAsia"/>
          <w:sz w:val="20"/>
          <w:szCs w:val="20"/>
        </w:rPr>
        <w:t>。</w:t>
      </w:r>
    </w:p>
    <w:p w:rsidR="004A1019" w:rsidRPr="00AE229E" w:rsidRDefault="004A1019">
      <w:bookmarkStart w:id="1" w:name="_GoBack"/>
      <w:bookmarkEnd w:id="1"/>
    </w:p>
    <w:sectPr w:rsidR="004A1019" w:rsidRPr="00AE229E" w:rsidSect="00FE3A51">
      <w:pgSz w:w="11906" w:h="16838"/>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9E"/>
    <w:rsid w:val="004A1019"/>
    <w:rsid w:val="00A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C1597F-BDA7-4A0B-BBCF-7DB869D4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dc:description/>
  <cp:lastModifiedBy>税務課</cp:lastModifiedBy>
  <cp:revision>1</cp:revision>
  <dcterms:created xsi:type="dcterms:W3CDTF">2020-09-08T03:41:00Z</dcterms:created>
  <dcterms:modified xsi:type="dcterms:W3CDTF">2020-09-08T03:43:00Z</dcterms:modified>
</cp:coreProperties>
</file>