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D56" w:rsidRDefault="00726D56" w:rsidP="00E35E08">
      <w:pPr>
        <w:jc w:val="center"/>
        <w:rPr>
          <w:rFonts w:ascii="ＭＳ ゴシック" w:eastAsia="ＭＳ ゴシック" w:hAnsi="ＭＳ ゴシック"/>
          <w:sz w:val="24"/>
        </w:rPr>
      </w:pPr>
    </w:p>
    <w:p w:rsidR="00A000FD" w:rsidRDefault="00E35E08" w:rsidP="00E35E08">
      <w:pPr>
        <w:jc w:val="center"/>
        <w:rPr>
          <w:rFonts w:ascii="ＭＳ ゴシック" w:eastAsia="ＭＳ ゴシック" w:hAnsi="ＭＳ ゴシック" w:hint="default"/>
        </w:rPr>
      </w:pPr>
      <w:r w:rsidRPr="00E35E08">
        <w:rPr>
          <w:rFonts w:ascii="ＭＳ ゴシック" w:eastAsia="ＭＳ ゴシック" w:hAnsi="ＭＳ ゴシック"/>
          <w:sz w:val="24"/>
        </w:rPr>
        <w:t>活動組織規約の改正対応の例</w:t>
      </w:r>
    </w:p>
    <w:p w:rsidR="00696586" w:rsidRDefault="00696586">
      <w:pPr>
        <w:rPr>
          <w:rFonts w:hint="default"/>
          <w:sz w:val="24"/>
        </w:rPr>
      </w:pPr>
    </w:p>
    <w:p w:rsidR="00696586" w:rsidRDefault="00696586" w:rsidP="00696586">
      <w:pPr>
        <w:rPr>
          <w:rFonts w:ascii="ＭＳ ゴシック" w:eastAsia="ＭＳ ゴシック" w:hAnsi="ＭＳ ゴシック" w:hint="default"/>
        </w:rPr>
      </w:pPr>
      <w:r>
        <w:rPr>
          <w:sz w:val="24"/>
        </w:rPr>
        <w:t xml:space="preserve">　</w:t>
      </w:r>
      <w:r>
        <w:rPr>
          <w:rFonts w:ascii="ＭＳ Ｐゴシック" w:eastAsia="ＭＳ Ｐゴシック" w:hAnsi="ＭＳ Ｐゴシック"/>
          <w:sz w:val="22"/>
        </w:rPr>
        <w:t>（目的）</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rsidRPr="00696586">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696586" w:rsidRDefault="00696586">
            <w:pPr>
              <w:tabs>
                <w:tab w:val="left" w:pos="210"/>
              </w:tabs>
              <w:ind w:left="105"/>
              <w:rPr>
                <w:rFonts w:ascii="ＭＳ 明朝" w:hAnsi="ＭＳ 明朝" w:hint="default"/>
                <w:sz w:val="22"/>
              </w:rPr>
            </w:pPr>
          </w:p>
          <w:p w:rsidR="00696586" w:rsidRDefault="000E26C9">
            <w:pPr>
              <w:tabs>
                <w:tab w:val="left" w:pos="210"/>
              </w:tabs>
              <w:ind w:left="105"/>
              <w:rPr>
                <w:rFonts w:ascii="ＭＳ 明朝" w:hAnsi="ＭＳ 明朝" w:hint="default"/>
                <w:sz w:val="22"/>
              </w:rPr>
            </w:pPr>
            <w:r w:rsidRPr="00696586">
              <w:rPr>
                <w:rFonts w:ascii="ＭＳ 明朝" w:hAnsi="ＭＳ 明朝"/>
                <w:sz w:val="22"/>
              </w:rPr>
              <w:t>第３条　活動組織は、第４条の構成員による農地維持活動又は資源向上活動若しくはそれらに資する活動を通じ、○○○○に存する農用地、水路、農道等の地域資源</w:t>
            </w:r>
            <w:r w:rsidRPr="00726D56">
              <w:rPr>
                <w:rFonts w:ascii="ＭＳ 明朝" w:hAnsi="ＭＳ 明朝"/>
                <w:b/>
                <w:sz w:val="22"/>
              </w:rPr>
              <w:t>及び農村環境の保全</w:t>
            </w:r>
          </w:p>
          <w:p w:rsidR="00A000FD" w:rsidRPr="00696586" w:rsidRDefault="000E26C9">
            <w:pPr>
              <w:tabs>
                <w:tab w:val="left" w:pos="210"/>
              </w:tabs>
              <w:ind w:left="105"/>
              <w:rPr>
                <w:rFonts w:hint="default"/>
                <w:sz w:val="24"/>
              </w:rPr>
            </w:pPr>
            <w:r w:rsidRPr="00696586">
              <w:rPr>
                <w:rFonts w:ascii="ＭＳ 明朝" w:hAnsi="ＭＳ 明朝"/>
                <w:b/>
                <w:sz w:val="22"/>
                <w:u w:val="single"/>
              </w:rPr>
              <w:t>並びに水路・農道等の施設の長寿命化</w:t>
            </w:r>
            <w:r w:rsidRPr="00696586">
              <w:rPr>
                <w:rFonts w:ascii="ＭＳ 明朝" w:hAnsi="ＭＳ 明朝"/>
                <w:sz w:val="22"/>
              </w:rPr>
              <w:t>を図ることを目的とする｡</w:t>
            </w:r>
          </w:p>
          <w:p w:rsidR="00A000FD" w:rsidRPr="00696586" w:rsidRDefault="00A000FD">
            <w:pPr>
              <w:pStyle w:val="Word"/>
              <w:rPr>
                <w:rFonts w:hint="default"/>
                <w:sz w:val="24"/>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ascii="ＭＳ ゴシック" w:eastAsia="ＭＳ ゴシック" w:hAnsi="ＭＳ ゴシック" w:hint="default"/>
        </w:rPr>
      </w:pPr>
    </w:p>
    <w:p w:rsidR="00A000FD" w:rsidRDefault="00A000FD">
      <w:pPr>
        <w:rPr>
          <w:rFonts w:ascii="ＭＳ 明朝" w:hAnsi="ＭＳ 明朝" w:hint="default"/>
          <w:sz w:val="22"/>
          <w:szCs w:val="22"/>
        </w:rPr>
      </w:pPr>
    </w:p>
    <w:p w:rsidR="00696586" w:rsidRDefault="00696586">
      <w:pPr>
        <w:rPr>
          <w:rFonts w:ascii="ＭＳ 明朝" w:hAnsi="ＭＳ 明朝" w:hint="default"/>
          <w:sz w:val="22"/>
          <w:szCs w:val="22"/>
        </w:rPr>
      </w:pPr>
      <w:r w:rsidRPr="00696586">
        <w:rPr>
          <w:rFonts w:ascii="ＭＳ 明朝" w:hAnsi="ＭＳ 明朝"/>
          <w:sz w:val="22"/>
          <w:szCs w:val="22"/>
        </w:rPr>
        <w:t>（総会の権能）</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A000FD">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696586" w:rsidRDefault="00696586" w:rsidP="00696586">
            <w:pPr>
              <w:rPr>
                <w:rFonts w:ascii="ＭＳ Ｐゴシック" w:eastAsia="ＭＳ Ｐゴシック" w:hAnsi="ＭＳ Ｐゴシック" w:hint="default"/>
                <w:sz w:val="22"/>
                <w:szCs w:val="22"/>
              </w:rPr>
            </w:pPr>
          </w:p>
          <w:p w:rsidR="00696586" w:rsidRPr="00696586" w:rsidRDefault="00696586" w:rsidP="00696586">
            <w:pPr>
              <w:rPr>
                <w:rFonts w:ascii="ＭＳ ゴシック" w:eastAsia="ＭＳ ゴシック" w:hAnsi="ＭＳ ゴシック" w:hint="default"/>
                <w:sz w:val="22"/>
                <w:szCs w:val="22"/>
              </w:rPr>
            </w:pPr>
            <w:r w:rsidRPr="00696586">
              <w:rPr>
                <w:rFonts w:ascii="ＭＳ Ｐゴシック" w:eastAsia="ＭＳ Ｐゴシック" w:hAnsi="ＭＳ Ｐゴシック"/>
                <w:sz w:val="22"/>
                <w:szCs w:val="22"/>
              </w:rPr>
              <w:t>第８条</w:t>
            </w:r>
            <w:r w:rsidRPr="00696586">
              <w:rPr>
                <w:rFonts w:ascii="ＭＳ Ｐ明朝" w:eastAsia="ＭＳ Ｐ明朝" w:hAnsi="ＭＳ Ｐ明朝"/>
                <w:w w:val="151"/>
                <w:sz w:val="22"/>
                <w:szCs w:val="22"/>
              </w:rPr>
              <w:t xml:space="preserve">　</w:t>
            </w:r>
            <w:r w:rsidRPr="00696586">
              <w:rPr>
                <w:rFonts w:ascii="ＭＳ Ｐ明朝" w:eastAsia="ＭＳ Ｐ明朝" w:hAnsi="ＭＳ Ｐ明朝"/>
                <w:sz w:val="22"/>
                <w:szCs w:val="22"/>
              </w:rPr>
              <w:t>総会はこの規約において別に定めるもののほか、次の各号に掲げる事項を議決する。</w:t>
            </w:r>
          </w:p>
          <w:p w:rsidR="00696586" w:rsidRPr="00696586" w:rsidRDefault="00696586" w:rsidP="00696586">
            <w:pPr>
              <w:rPr>
                <w:rFonts w:ascii="ＭＳ ゴシック" w:eastAsia="ＭＳ ゴシック" w:hAnsi="ＭＳ ゴシック" w:hint="default"/>
                <w:sz w:val="22"/>
                <w:szCs w:val="22"/>
              </w:rPr>
            </w:pPr>
            <w:r w:rsidRPr="00696586">
              <w:rPr>
                <w:rFonts w:ascii="ＭＳ Ｐ明朝" w:eastAsia="ＭＳ Ｐ明朝" w:hAnsi="ＭＳ Ｐ明朝"/>
                <w:sz w:val="22"/>
                <w:szCs w:val="22"/>
              </w:rPr>
              <w:t>一</w:t>
            </w:r>
            <w:r w:rsidRPr="00696586">
              <w:rPr>
                <w:rFonts w:ascii="ＭＳ Ｐ明朝" w:eastAsia="ＭＳ Ｐ明朝" w:hAnsi="ＭＳ Ｐ明朝"/>
                <w:w w:val="151"/>
                <w:sz w:val="22"/>
                <w:szCs w:val="22"/>
              </w:rPr>
              <w:t xml:space="preserve">　</w:t>
            </w:r>
            <w:r w:rsidRPr="00696586">
              <w:rPr>
                <w:rFonts w:ascii="ＭＳ 明朝" w:hAnsi="ＭＳ 明朝"/>
                <w:sz w:val="22"/>
                <w:szCs w:val="22"/>
              </w:rPr>
              <w:t>農地維持活動に関する活動計画の設定又は変更及</w:t>
            </w:r>
            <w:bookmarkStart w:id="0" w:name="_GoBack"/>
            <w:bookmarkEnd w:id="0"/>
            <w:r w:rsidRPr="00696586">
              <w:rPr>
                <w:rFonts w:ascii="ＭＳ 明朝" w:hAnsi="ＭＳ 明朝"/>
                <w:sz w:val="22"/>
                <w:szCs w:val="22"/>
              </w:rPr>
              <w:t>び実施に関すること。</w:t>
            </w:r>
          </w:p>
          <w:p w:rsidR="00696586" w:rsidRPr="00696586" w:rsidRDefault="00696586" w:rsidP="00696586">
            <w:pPr>
              <w:rPr>
                <w:rFonts w:hint="default"/>
                <w:sz w:val="22"/>
                <w:szCs w:val="22"/>
              </w:rPr>
            </w:pPr>
            <w:r w:rsidRPr="00696586">
              <w:rPr>
                <w:rFonts w:ascii="ＭＳ Ｐ明朝" w:eastAsia="ＭＳ Ｐ明朝" w:hAnsi="ＭＳ Ｐ明朝"/>
                <w:sz w:val="22"/>
                <w:szCs w:val="22"/>
              </w:rPr>
              <w:t xml:space="preserve">二　</w:t>
            </w:r>
            <w:r w:rsidRPr="00696586">
              <w:rPr>
                <w:rFonts w:ascii="ＭＳ ゴシック" w:eastAsia="ＭＳ ゴシック" w:hAnsi="ＭＳ ゴシック"/>
                <w:sz w:val="22"/>
                <w:szCs w:val="22"/>
              </w:rPr>
              <w:t xml:space="preserve"> </w:t>
            </w:r>
            <w:r w:rsidRPr="00696586">
              <w:rPr>
                <w:rFonts w:ascii="ＭＳ 明朝" w:hAnsi="ＭＳ 明朝"/>
                <w:sz w:val="22"/>
                <w:szCs w:val="22"/>
              </w:rPr>
              <w:t>資源向上活動に関する活動計画の設定又は変更及び実施に関すること。</w:t>
            </w:r>
          </w:p>
          <w:p w:rsidR="00696586" w:rsidRPr="00696586" w:rsidRDefault="00696586" w:rsidP="00696586">
            <w:pPr>
              <w:rPr>
                <w:rFonts w:asciiTheme="minorEastAsia" w:eastAsiaTheme="minorEastAsia" w:hAnsiTheme="minorEastAsia" w:hint="default"/>
                <w:color w:val="auto"/>
                <w:sz w:val="22"/>
                <w:szCs w:val="22"/>
              </w:rPr>
            </w:pPr>
            <w:r w:rsidRPr="00696586">
              <w:rPr>
                <w:rFonts w:asciiTheme="minorEastAsia" w:eastAsiaTheme="minorEastAsia" w:hAnsiTheme="minorEastAsia"/>
                <w:sz w:val="22"/>
                <w:szCs w:val="22"/>
              </w:rPr>
              <w:t>三</w:t>
            </w:r>
            <w:r w:rsidRPr="00696586">
              <w:rPr>
                <w:rFonts w:asciiTheme="minorEastAsia" w:eastAsiaTheme="minorEastAsia" w:hAnsiTheme="minorEastAsia"/>
                <w:color w:val="auto"/>
                <w:sz w:val="22"/>
                <w:szCs w:val="22"/>
              </w:rPr>
              <w:t xml:space="preserve">　</w:t>
            </w:r>
            <w:r w:rsidRPr="00696586">
              <w:rPr>
                <w:rFonts w:asciiTheme="minorEastAsia" w:eastAsiaTheme="minorEastAsia" w:hAnsiTheme="minorEastAsia"/>
                <w:b/>
                <w:color w:val="auto"/>
                <w:sz w:val="22"/>
                <w:szCs w:val="22"/>
                <w:u w:val="single"/>
              </w:rPr>
              <w:t>農地維持支払</w:t>
            </w:r>
            <w:r w:rsidRPr="00696586">
              <w:rPr>
                <w:rFonts w:asciiTheme="minorEastAsia" w:eastAsiaTheme="minorEastAsia" w:hAnsiTheme="minorEastAsia" w:hint="default"/>
                <w:b/>
                <w:color w:val="auto"/>
                <w:sz w:val="22"/>
                <w:szCs w:val="22"/>
                <w:u w:val="single"/>
              </w:rPr>
              <w:t>交付金及び資源</w:t>
            </w:r>
            <w:r w:rsidRPr="00696586">
              <w:rPr>
                <w:rFonts w:asciiTheme="minorEastAsia" w:eastAsiaTheme="minorEastAsia" w:hAnsiTheme="minorEastAsia"/>
                <w:b/>
                <w:color w:val="auto"/>
                <w:sz w:val="22"/>
                <w:szCs w:val="22"/>
                <w:u w:val="single"/>
              </w:rPr>
              <w:t>向上支払</w:t>
            </w:r>
            <w:r w:rsidRPr="00696586">
              <w:rPr>
                <w:rFonts w:asciiTheme="minorEastAsia" w:eastAsiaTheme="minorEastAsia" w:hAnsiTheme="minorEastAsia" w:hint="default"/>
                <w:b/>
                <w:color w:val="auto"/>
                <w:sz w:val="22"/>
                <w:szCs w:val="22"/>
                <w:u w:val="single"/>
              </w:rPr>
              <w:t>交付金の</w:t>
            </w:r>
            <w:r w:rsidRPr="00696586">
              <w:rPr>
                <w:rFonts w:asciiTheme="minorEastAsia" w:eastAsiaTheme="minorEastAsia" w:hAnsiTheme="minorEastAsia"/>
                <w:b/>
                <w:color w:val="auto"/>
                <w:sz w:val="22"/>
                <w:szCs w:val="22"/>
                <w:u w:val="single"/>
              </w:rPr>
              <w:t>収支決算に</w:t>
            </w:r>
            <w:r w:rsidRPr="00696586">
              <w:rPr>
                <w:rFonts w:asciiTheme="minorEastAsia" w:eastAsiaTheme="minorEastAsia" w:hAnsiTheme="minorEastAsia" w:hint="default"/>
                <w:b/>
                <w:color w:val="auto"/>
                <w:sz w:val="22"/>
                <w:szCs w:val="22"/>
                <w:u w:val="single"/>
              </w:rPr>
              <w:t>関すること</w:t>
            </w:r>
            <w:r w:rsidRPr="00696586">
              <w:rPr>
                <w:rFonts w:asciiTheme="minorEastAsia" w:eastAsiaTheme="minorEastAsia" w:hAnsiTheme="minorEastAsia"/>
                <w:b/>
                <w:color w:val="auto"/>
                <w:sz w:val="22"/>
                <w:szCs w:val="22"/>
                <w:u w:val="single"/>
              </w:rPr>
              <w:t>。</w:t>
            </w:r>
          </w:p>
          <w:p w:rsidR="00696586" w:rsidRPr="00696586" w:rsidRDefault="00696586" w:rsidP="00696586">
            <w:pPr>
              <w:rPr>
                <w:rFonts w:asciiTheme="minorEastAsia" w:eastAsiaTheme="minorEastAsia" w:hAnsiTheme="minorEastAsia" w:hint="default"/>
                <w:color w:val="auto"/>
                <w:sz w:val="22"/>
                <w:szCs w:val="22"/>
              </w:rPr>
            </w:pPr>
            <w:r w:rsidRPr="00696586">
              <w:rPr>
                <w:rFonts w:asciiTheme="minorEastAsia" w:eastAsiaTheme="minorEastAsia" w:hAnsiTheme="minorEastAsia"/>
                <w:color w:val="auto"/>
                <w:sz w:val="22"/>
                <w:szCs w:val="22"/>
              </w:rPr>
              <w:t xml:space="preserve">四　</w:t>
            </w:r>
            <w:r w:rsidRPr="00696586">
              <w:rPr>
                <w:rFonts w:ascii="ＭＳ 明朝" w:hAnsi="ＭＳ 明朝"/>
                <w:sz w:val="22"/>
                <w:szCs w:val="22"/>
              </w:rPr>
              <w:t>活動組織規約の制定及び改廃に関すること。</w:t>
            </w:r>
          </w:p>
          <w:p w:rsidR="00696586" w:rsidRPr="00696586" w:rsidRDefault="00696586" w:rsidP="00696586">
            <w:pPr>
              <w:rPr>
                <w:rFonts w:ascii="ＭＳ ゴシック" w:eastAsia="ＭＳ ゴシック" w:hAnsi="ＭＳ ゴシック" w:hint="default"/>
                <w:sz w:val="22"/>
                <w:szCs w:val="22"/>
              </w:rPr>
            </w:pPr>
            <w:r w:rsidRPr="00696586">
              <w:rPr>
                <w:rFonts w:ascii="ＭＳ 明朝" w:hAnsi="ＭＳ 明朝"/>
                <w:sz w:val="22"/>
                <w:szCs w:val="22"/>
              </w:rPr>
              <w:t>五　その他活動組織の運営に関する重要な事項。</w:t>
            </w:r>
          </w:p>
          <w:p w:rsidR="00A000FD" w:rsidRDefault="00A000FD">
            <w:pPr>
              <w:pStyle w:val="Word"/>
              <w:rPr>
                <w:rFonts w:hint="default"/>
              </w:rPr>
            </w:pPr>
          </w:p>
        </w:tc>
      </w:tr>
      <w:tr w:rsidR="00A000FD">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E35E08" w:rsidRDefault="00E35E08">
      <w:pPr>
        <w:rPr>
          <w:rFonts w:ascii="ＭＳ ゴシック" w:eastAsia="ＭＳ ゴシック" w:hAnsi="ＭＳ ゴシック" w:hint="default"/>
          <w:sz w:val="22"/>
        </w:rPr>
      </w:pPr>
    </w:p>
    <w:p w:rsidR="00A072A4" w:rsidRDefault="00A072A4">
      <w:pPr>
        <w:rPr>
          <w:rFonts w:ascii="ＭＳ 明朝" w:hAnsi="ＭＳ 明朝" w:hint="default"/>
          <w:sz w:val="22"/>
        </w:rPr>
      </w:pPr>
    </w:p>
    <w:p w:rsidR="00152922" w:rsidRDefault="00152922" w:rsidP="00152922">
      <w:pPr>
        <w:rPr>
          <w:rFonts w:ascii="ＭＳ ゴシック" w:eastAsia="ＭＳ ゴシック" w:hAnsi="ＭＳ ゴシック" w:hint="default"/>
          <w:sz w:val="22"/>
        </w:rPr>
      </w:pPr>
      <w:r>
        <w:rPr>
          <w:rFonts w:ascii="ＭＳ Ｐゴシック" w:eastAsia="ＭＳ Ｐゴシック" w:hAnsi="ＭＳ Ｐゴシック"/>
          <w:sz w:val="22"/>
        </w:rPr>
        <w:t>（資金）</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A000FD">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Default="00A000FD">
            <w:pPr>
              <w:pStyle w:val="Word"/>
              <w:rPr>
                <w:rFonts w:hint="default"/>
              </w:rPr>
            </w:pPr>
          </w:p>
          <w:p w:rsidR="00696586" w:rsidRDefault="00696586" w:rsidP="00696586">
            <w:pPr>
              <w:rPr>
                <w:rFonts w:ascii="ＭＳ 明朝" w:hAnsi="ＭＳ 明朝" w:hint="default"/>
                <w:sz w:val="22"/>
              </w:rPr>
            </w:pPr>
            <w:r>
              <w:rPr>
                <w:rFonts w:ascii="ＭＳ Ｐゴシック" w:eastAsia="ＭＳ Ｐゴシック" w:hAnsi="ＭＳ Ｐゴシック"/>
                <w:sz w:val="22"/>
              </w:rPr>
              <w:t>第14条</w:t>
            </w:r>
            <w:r>
              <w:rPr>
                <w:rFonts w:ascii="ＭＳ 明朝" w:hAnsi="ＭＳ 明朝"/>
                <w:sz w:val="22"/>
              </w:rPr>
              <w:t xml:space="preserve">　活動組織の資金は、次の各号に掲げるものとし、その会計に当たってはそれぞれ区分して経理する。</w:t>
            </w:r>
          </w:p>
          <w:p w:rsidR="00696586" w:rsidRPr="00152922" w:rsidRDefault="00696586" w:rsidP="00696586">
            <w:pPr>
              <w:rPr>
                <w:rFonts w:ascii="ＭＳ 明朝" w:hAnsi="ＭＳ 明朝" w:hint="default"/>
                <w:b/>
                <w:spacing w:val="-3"/>
                <w:sz w:val="22"/>
              </w:rPr>
            </w:pPr>
            <w:r w:rsidRPr="00152922">
              <w:rPr>
                <w:rFonts w:ascii="ＭＳ 明朝" w:hAnsi="ＭＳ 明朝"/>
                <w:b/>
                <w:sz w:val="22"/>
              </w:rPr>
              <w:t xml:space="preserve">一　</w:t>
            </w:r>
            <w:r w:rsidRPr="00152922">
              <w:rPr>
                <w:rFonts w:ascii="ＭＳ 明朝" w:hAnsi="ＭＳ 明朝"/>
                <w:b/>
                <w:spacing w:val="-3"/>
                <w:sz w:val="22"/>
              </w:rPr>
              <w:t>農地維持支払交付金及び資源向上支払交付金</w:t>
            </w:r>
          </w:p>
          <w:p w:rsidR="00A072A4" w:rsidRPr="00152922" w:rsidRDefault="00696586" w:rsidP="00696586">
            <w:pPr>
              <w:spacing w:line="337" w:lineRule="exact"/>
              <w:ind w:left="438" w:hanging="438"/>
              <w:rPr>
                <w:rFonts w:ascii="ＭＳ 明朝" w:hAnsi="ＭＳ 明朝" w:hint="default"/>
                <w:b/>
                <w:sz w:val="22"/>
              </w:rPr>
            </w:pPr>
            <w:r w:rsidRPr="00152922">
              <w:rPr>
                <w:rFonts w:ascii="ＭＳ Ｐ明朝" w:eastAsia="ＭＳ Ｐ明朝" w:hAnsi="ＭＳ Ｐ明朝"/>
                <w:b/>
                <w:sz w:val="22"/>
              </w:rPr>
              <w:t>二</w:t>
            </w:r>
            <w:r w:rsidRPr="00152922">
              <w:rPr>
                <w:rFonts w:ascii="ＭＳ Ｐ明朝" w:eastAsia="ＭＳ Ｐ明朝" w:hAnsi="ＭＳ Ｐ明朝"/>
                <w:b/>
                <w:w w:val="151"/>
                <w:sz w:val="22"/>
              </w:rPr>
              <w:t xml:space="preserve">　</w:t>
            </w:r>
            <w:r w:rsidRPr="00152922">
              <w:rPr>
                <w:rFonts w:ascii="ＭＳ 明朝" w:hAnsi="ＭＳ 明朝"/>
                <w:b/>
                <w:sz w:val="22"/>
              </w:rPr>
              <w:t>その他の収入</w:t>
            </w:r>
          </w:p>
          <w:p w:rsidR="00696586" w:rsidRDefault="00696586" w:rsidP="00696586">
            <w:pPr>
              <w:spacing w:line="337" w:lineRule="exact"/>
              <w:ind w:left="438" w:hanging="438"/>
              <w:rPr>
                <w:rFonts w:hint="default"/>
              </w:rPr>
            </w:pPr>
          </w:p>
        </w:tc>
      </w:tr>
      <w:tr w:rsidR="00A000FD">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Default="00A000FD">
            <w:pPr>
              <w:pStyle w:val="Word"/>
              <w:rPr>
                <w:rFonts w:hint="default"/>
              </w:rPr>
            </w:pPr>
          </w:p>
        </w:tc>
      </w:tr>
    </w:tbl>
    <w:p w:rsidR="00A000FD" w:rsidRDefault="00A000FD">
      <w:pPr>
        <w:rPr>
          <w:rFonts w:hint="default"/>
        </w:rPr>
      </w:pPr>
    </w:p>
    <w:p w:rsidR="00152922" w:rsidRDefault="00152922">
      <w:pPr>
        <w:rPr>
          <w:rFonts w:hint="default"/>
        </w:rPr>
      </w:pPr>
    </w:p>
    <w:p w:rsidR="00152922" w:rsidRPr="00152922" w:rsidRDefault="00152922" w:rsidP="00152922">
      <w:pPr>
        <w:rPr>
          <w:rFonts w:asciiTheme="minorEastAsia" w:eastAsiaTheme="minorEastAsia" w:hAnsiTheme="minorEastAsia" w:hint="default"/>
          <w:sz w:val="24"/>
        </w:rPr>
      </w:pPr>
      <w:r w:rsidRPr="00152922">
        <w:rPr>
          <w:rFonts w:asciiTheme="minorEastAsia" w:eastAsiaTheme="minorEastAsia" w:hAnsiTheme="minorEastAsia"/>
          <w:sz w:val="22"/>
        </w:rPr>
        <w:t>（財産の管理）</w:t>
      </w:r>
    </w:p>
    <w:p w:rsidR="00152922" w:rsidRDefault="00152922" w:rsidP="00152922">
      <w:pPr>
        <w:rPr>
          <w:rFonts w:hint="default"/>
        </w:rPr>
      </w:pP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152922" w:rsidTr="00FA202B">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152922" w:rsidRDefault="00152922" w:rsidP="00FA202B">
            <w:pPr>
              <w:pStyle w:val="Word"/>
              <w:rPr>
                <w:rFonts w:hint="default"/>
              </w:rPr>
            </w:pPr>
          </w:p>
          <w:p w:rsidR="00152922" w:rsidRDefault="00152922" w:rsidP="00152922">
            <w:pPr>
              <w:spacing w:line="337" w:lineRule="exact"/>
              <w:ind w:left="438" w:hanging="438"/>
              <w:rPr>
                <w:rFonts w:asciiTheme="minorEastAsia" w:eastAsiaTheme="minorEastAsia" w:hAnsiTheme="minorEastAsia" w:hint="default"/>
                <w:sz w:val="22"/>
              </w:rPr>
            </w:pPr>
            <w:r w:rsidRPr="00152922">
              <w:rPr>
                <w:rFonts w:asciiTheme="minorEastAsia" w:eastAsiaTheme="minorEastAsia" w:hAnsiTheme="minorEastAsia"/>
                <w:sz w:val="22"/>
              </w:rPr>
              <w:t>第22条　資源向上活動により更新又は新たに設置した施設については、財産管理台帳に記録し、適正に管理するものとする。</w:t>
            </w:r>
          </w:p>
          <w:p w:rsidR="00152922" w:rsidRPr="00152922" w:rsidRDefault="00152922" w:rsidP="00152922">
            <w:pPr>
              <w:spacing w:line="337" w:lineRule="exact"/>
              <w:ind w:left="438" w:hanging="438"/>
              <w:rPr>
                <w:rFonts w:asciiTheme="minorEastAsia" w:eastAsiaTheme="minorEastAsia" w:hAnsiTheme="minorEastAsia" w:hint="default"/>
              </w:rPr>
            </w:pPr>
          </w:p>
        </w:tc>
      </w:tr>
      <w:tr w:rsidR="00152922" w:rsidTr="00FA202B">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152922" w:rsidRDefault="00152922" w:rsidP="00FA202B">
            <w:pPr>
              <w:pStyle w:val="Word"/>
              <w:rPr>
                <w:rFonts w:hint="default"/>
              </w:rPr>
            </w:pPr>
          </w:p>
        </w:tc>
      </w:tr>
    </w:tbl>
    <w:p w:rsidR="00152922" w:rsidRPr="00152922" w:rsidRDefault="00152922">
      <w:pPr>
        <w:rPr>
          <w:rFonts w:hint="default"/>
        </w:rPr>
      </w:pPr>
    </w:p>
    <w:p w:rsidR="00152922" w:rsidRDefault="00152922">
      <w:pPr>
        <w:rPr>
          <w:rFonts w:hint="default"/>
        </w:rPr>
      </w:pPr>
    </w:p>
    <w:sectPr w:rsidR="00152922">
      <w:headerReference w:type="default" r:id="rId8"/>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56" w:rsidRPr="00122E58" w:rsidRDefault="00726D56" w:rsidP="00726D56">
    <w:pPr>
      <w:pStyle w:val="a6"/>
      <w:jc w:val="right"/>
      <w:rPr>
        <w:sz w:val="24"/>
        <w:bdr w:val="single" w:sz="4" w:space="0" w:color="auto"/>
      </w:rPr>
    </w:pPr>
    <w:r>
      <w:t>H30.2.15</w:t>
    </w:r>
    <w:r>
      <w:t xml:space="preserve">　</w:t>
    </w:r>
    <w:r w:rsidRPr="00122E58">
      <w:rPr>
        <w:sz w:val="24"/>
        <w:bdr w:val="single" w:sz="4" w:space="0" w:color="auto"/>
      </w:rPr>
      <w:t>資料４</w:t>
    </w:r>
  </w:p>
  <w:p w:rsidR="00726D56" w:rsidRDefault="00726D56">
    <w:pPr>
      <w:pStyle w:val="a6"/>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bordersDoNotSurroundHeader/>
  <w:bordersDoNotSurroundFooter/>
  <w:proofState w:spelling="clean" w:grammar="clean"/>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6C9"/>
    <w:rsid w:val="000E26C9"/>
    <w:rsid w:val="00152922"/>
    <w:rsid w:val="002D3E4B"/>
    <w:rsid w:val="00696586"/>
    <w:rsid w:val="00726D56"/>
    <w:rsid w:val="007A4681"/>
    <w:rsid w:val="00A000FD"/>
    <w:rsid w:val="00A072A4"/>
    <w:rsid w:val="00B51031"/>
    <w:rsid w:val="00BC4FE4"/>
    <w:rsid w:val="00CA2E28"/>
    <w:rsid w:val="00DE177E"/>
    <w:rsid w:val="00E35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22"/>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922"/>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459</Words>
  <Characters>63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土地改良課</cp:lastModifiedBy>
  <cp:revision>3</cp:revision>
  <cp:lastPrinted>2018-02-05T05:05:00Z</cp:lastPrinted>
  <dcterms:created xsi:type="dcterms:W3CDTF">2018-02-01T05:38:00Z</dcterms:created>
  <dcterms:modified xsi:type="dcterms:W3CDTF">2018-02-05T05:05:00Z</dcterms:modified>
</cp:coreProperties>
</file>